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9582" w14:textId="16A075DF" w:rsidR="00960684" w:rsidRDefault="000D5DB7">
      <w:pPr>
        <w:pStyle w:val="BodyText"/>
        <w:spacing w:before="90"/>
      </w:pPr>
      <w:r>
        <w:rPr>
          <w:w w:val="105"/>
        </w:rPr>
        <w:t>Univerzitet u Sarajevu-</w:t>
      </w:r>
      <w:r w:rsidR="00175AB5">
        <w:rPr>
          <w:w w:val="105"/>
        </w:rPr>
        <w:t>Pedagoški</w:t>
      </w:r>
      <w:r w:rsidR="00175AB5">
        <w:rPr>
          <w:spacing w:val="-1"/>
          <w:w w:val="105"/>
        </w:rPr>
        <w:t xml:space="preserve"> </w:t>
      </w:r>
      <w:r w:rsidR="00175AB5">
        <w:rPr>
          <w:w w:val="105"/>
        </w:rPr>
        <w:t>fakultet</w:t>
      </w:r>
    </w:p>
    <w:p w14:paraId="023BA3DF" w14:textId="77777777" w:rsidR="000D5DB7" w:rsidRDefault="00175AB5" w:rsidP="00BF7EE3">
      <w:pPr>
        <w:pStyle w:val="BodyText"/>
        <w:spacing w:before="14" w:line="262" w:lineRule="auto"/>
        <w:ind w:right="12121"/>
        <w:rPr>
          <w:spacing w:val="40"/>
          <w:w w:val="105"/>
        </w:rPr>
      </w:pPr>
      <w:r>
        <w:rPr>
          <w:w w:val="105"/>
        </w:rPr>
        <w:t>Odsjek</w:t>
      </w:r>
      <w:r>
        <w:rPr>
          <w:spacing w:val="-8"/>
          <w:w w:val="105"/>
        </w:rPr>
        <w:t xml:space="preserve"> </w:t>
      </w:r>
      <w:r>
        <w:rPr>
          <w:w w:val="105"/>
        </w:rPr>
        <w:t>za</w:t>
      </w:r>
      <w:r>
        <w:rPr>
          <w:spacing w:val="24"/>
          <w:w w:val="105"/>
        </w:rPr>
        <w:t xml:space="preserve"> </w:t>
      </w:r>
      <w:r>
        <w:rPr>
          <w:w w:val="105"/>
        </w:rPr>
        <w:t>edukaciju</w:t>
      </w:r>
      <w:r>
        <w:rPr>
          <w:spacing w:val="-8"/>
          <w:w w:val="105"/>
        </w:rPr>
        <w:t xml:space="preserve"> </w:t>
      </w:r>
      <w:r>
        <w:rPr>
          <w:w w:val="105"/>
        </w:rPr>
        <w:t>i</w:t>
      </w:r>
      <w:r>
        <w:rPr>
          <w:spacing w:val="-4"/>
          <w:w w:val="105"/>
        </w:rPr>
        <w:t xml:space="preserve"> </w:t>
      </w:r>
      <w:r>
        <w:rPr>
          <w:w w:val="105"/>
        </w:rPr>
        <w:t>rehabilitaciju</w:t>
      </w:r>
      <w:r>
        <w:rPr>
          <w:spacing w:val="40"/>
          <w:w w:val="105"/>
        </w:rPr>
        <w:t xml:space="preserve"> </w:t>
      </w:r>
    </w:p>
    <w:p w14:paraId="53B499B7" w14:textId="38CBEC79" w:rsidR="000D5DB7" w:rsidRDefault="000D5DB7" w:rsidP="00BF7EE3">
      <w:pPr>
        <w:pStyle w:val="BodyText"/>
        <w:spacing w:before="14" w:line="262" w:lineRule="auto"/>
        <w:ind w:right="12121"/>
      </w:pPr>
      <w:r>
        <w:rPr>
          <w:w w:val="105"/>
        </w:rPr>
        <w:t>Broj:</w:t>
      </w:r>
      <w:r>
        <w:rPr>
          <w:spacing w:val="-8"/>
          <w:w w:val="105"/>
        </w:rPr>
        <w:t xml:space="preserve"> 23-01-476/26</w:t>
      </w:r>
    </w:p>
    <w:p w14:paraId="5279D28D" w14:textId="77777777" w:rsidR="000D5DB7" w:rsidRDefault="000D5DB7" w:rsidP="000D5DB7">
      <w:pPr>
        <w:pStyle w:val="BodyText"/>
        <w:spacing w:after="6" w:line="148" w:lineRule="exact"/>
      </w:pPr>
      <w:r>
        <w:rPr>
          <w:w w:val="105"/>
        </w:rPr>
        <w:t>Sarajevo,</w:t>
      </w:r>
      <w:r>
        <w:rPr>
          <w:spacing w:val="-6"/>
          <w:w w:val="105"/>
        </w:rPr>
        <w:t xml:space="preserve"> 19. 2. 2026.</w:t>
      </w:r>
    </w:p>
    <w:tbl>
      <w:tblPr>
        <w:tblW w:w="0" w:type="auto"/>
        <w:tblInd w:w="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3"/>
        <w:gridCol w:w="2438"/>
        <w:gridCol w:w="2682"/>
        <w:gridCol w:w="2177"/>
        <w:gridCol w:w="2317"/>
        <w:gridCol w:w="2252"/>
        <w:gridCol w:w="2125"/>
      </w:tblGrid>
      <w:tr w:rsidR="00960684" w14:paraId="72D8C43B" w14:textId="77777777" w:rsidTr="00FC0E3E">
        <w:trPr>
          <w:trHeight w:val="229"/>
        </w:trPr>
        <w:tc>
          <w:tcPr>
            <w:tcW w:w="15064" w:type="dxa"/>
            <w:gridSpan w:val="7"/>
            <w:shd w:val="clear" w:color="auto" w:fill="FABF8F" w:themeFill="accent6" w:themeFillTint="99"/>
          </w:tcPr>
          <w:p w14:paraId="59F3A39E" w14:textId="77777777" w:rsidR="00960684" w:rsidRPr="00175AB5" w:rsidRDefault="00175AB5" w:rsidP="00175AB5">
            <w:pPr>
              <w:jc w:val="center"/>
              <w:rPr>
                <w:b/>
                <w:bCs/>
                <w:sz w:val="14"/>
                <w:szCs w:val="14"/>
              </w:rPr>
            </w:pPr>
            <w:r w:rsidRPr="00175AB5">
              <w:rPr>
                <w:b/>
                <w:bCs/>
                <w:w w:val="105"/>
                <w:sz w:val="14"/>
                <w:szCs w:val="14"/>
              </w:rPr>
              <w:t>Raspored</w:t>
            </w:r>
            <w:r w:rsidRPr="00175AB5">
              <w:rPr>
                <w:b/>
                <w:bCs/>
                <w:spacing w:val="-2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predavanja 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vježbi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na</w:t>
            </w:r>
            <w:r w:rsidRPr="00175AB5">
              <w:rPr>
                <w:b/>
                <w:bCs/>
                <w:spacing w:val="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godini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II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ciklusa redovnog</w:t>
            </w:r>
            <w:r w:rsidRPr="00175AB5">
              <w:rPr>
                <w:b/>
                <w:bCs/>
                <w:spacing w:val="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studija na Odsjeku</w:t>
            </w:r>
            <w:r w:rsidRPr="00175AB5"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za</w:t>
            </w:r>
            <w:r w:rsidRPr="00175AB5">
              <w:rPr>
                <w:b/>
                <w:bCs/>
                <w:spacing w:val="3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edukaciju</w:t>
            </w:r>
            <w:r w:rsidRPr="00175AB5">
              <w:rPr>
                <w:b/>
                <w:bCs/>
                <w:spacing w:val="-5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rehabilitaciju</w:t>
            </w:r>
            <w:r w:rsidRPr="00175AB5">
              <w:rPr>
                <w:b/>
                <w:bCs/>
                <w:spacing w:val="-4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w w:val="105"/>
                <w:sz w:val="14"/>
                <w:szCs w:val="14"/>
              </w:rPr>
              <w:t>(II</w:t>
            </w:r>
            <w:r w:rsidRPr="00175AB5">
              <w:rPr>
                <w:b/>
                <w:bCs/>
                <w:spacing w:val="-1"/>
                <w:w w:val="105"/>
                <w:sz w:val="14"/>
                <w:szCs w:val="14"/>
              </w:rPr>
              <w:t xml:space="preserve"> </w:t>
            </w:r>
            <w:r w:rsidRPr="00175AB5">
              <w:rPr>
                <w:b/>
                <w:bCs/>
                <w:spacing w:val="-2"/>
                <w:w w:val="105"/>
                <w:sz w:val="14"/>
                <w:szCs w:val="14"/>
              </w:rPr>
              <w:t>semestar)</w:t>
            </w:r>
          </w:p>
        </w:tc>
      </w:tr>
      <w:tr w:rsidR="00960684" w14:paraId="1BB6C400" w14:textId="77777777" w:rsidTr="00FC0E3E">
        <w:trPr>
          <w:trHeight w:val="148"/>
        </w:trPr>
        <w:tc>
          <w:tcPr>
            <w:tcW w:w="1073" w:type="dxa"/>
            <w:shd w:val="clear" w:color="auto" w:fill="FDE9D9" w:themeFill="accent6" w:themeFillTint="33"/>
          </w:tcPr>
          <w:p w14:paraId="00ECF17D" w14:textId="77777777" w:rsidR="00960684" w:rsidRDefault="00175AB5">
            <w:pPr>
              <w:pStyle w:val="TableParagraph"/>
              <w:spacing w:before="15" w:line="113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5"/>
                <w:w w:val="105"/>
                <w:sz w:val="12"/>
              </w:rPr>
              <w:t>Čas</w:t>
            </w:r>
          </w:p>
        </w:tc>
        <w:tc>
          <w:tcPr>
            <w:tcW w:w="2438" w:type="dxa"/>
            <w:tcBorders>
              <w:right w:val="single" w:sz="4" w:space="0" w:color="000000"/>
            </w:tcBorders>
            <w:shd w:val="clear" w:color="auto" w:fill="FDE9D9" w:themeFill="accent6" w:themeFillTint="33"/>
          </w:tcPr>
          <w:p w14:paraId="1CF90B2C" w14:textId="77777777" w:rsidR="00960684" w:rsidRDefault="00175AB5">
            <w:pPr>
              <w:pStyle w:val="TableParagraph"/>
              <w:spacing w:before="15" w:line="113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Ponedjeljak</w:t>
            </w:r>
          </w:p>
        </w:tc>
        <w:tc>
          <w:tcPr>
            <w:tcW w:w="268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92E6AC2" w14:textId="77777777" w:rsidR="00960684" w:rsidRDefault="00175AB5">
            <w:pPr>
              <w:pStyle w:val="TableParagraph"/>
              <w:spacing w:before="15" w:line="113" w:lineRule="exact"/>
              <w:ind w:left="17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Utorak</w:t>
            </w:r>
          </w:p>
        </w:tc>
        <w:tc>
          <w:tcPr>
            <w:tcW w:w="21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24C2564E" w14:textId="77777777" w:rsidR="00960684" w:rsidRDefault="00175AB5">
            <w:pPr>
              <w:pStyle w:val="TableParagraph"/>
              <w:spacing w:before="15" w:line="113" w:lineRule="exact"/>
              <w:ind w:left="10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Srijeda</w:t>
            </w:r>
          </w:p>
        </w:tc>
        <w:tc>
          <w:tcPr>
            <w:tcW w:w="231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4E75A48C" w14:textId="77777777" w:rsidR="00960684" w:rsidRDefault="00175AB5">
            <w:pPr>
              <w:pStyle w:val="TableParagraph"/>
              <w:spacing w:before="15" w:line="113" w:lineRule="exact"/>
              <w:ind w:left="14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Četvrtak</w:t>
            </w:r>
          </w:p>
        </w:tc>
        <w:tc>
          <w:tcPr>
            <w:tcW w:w="22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FDE9D9" w:themeFill="accent6" w:themeFillTint="33"/>
          </w:tcPr>
          <w:p w14:paraId="12366584" w14:textId="77777777" w:rsidR="00960684" w:rsidRDefault="00175AB5">
            <w:pPr>
              <w:pStyle w:val="TableParagraph"/>
              <w:spacing w:before="15" w:line="113" w:lineRule="exact"/>
              <w:ind w:left="15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Petak</w:t>
            </w:r>
          </w:p>
        </w:tc>
        <w:tc>
          <w:tcPr>
            <w:tcW w:w="2125" w:type="dxa"/>
            <w:tcBorders>
              <w:left w:val="single" w:sz="4" w:space="0" w:color="000000"/>
            </w:tcBorders>
            <w:shd w:val="clear" w:color="auto" w:fill="FDE9D9" w:themeFill="accent6" w:themeFillTint="33"/>
          </w:tcPr>
          <w:p w14:paraId="4BE1423C" w14:textId="77777777" w:rsidR="00960684" w:rsidRDefault="00175AB5">
            <w:pPr>
              <w:pStyle w:val="TableParagraph"/>
              <w:spacing w:before="15" w:line="113" w:lineRule="exact"/>
              <w:ind w:left="12"/>
              <w:jc w:val="center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Subota</w:t>
            </w:r>
          </w:p>
        </w:tc>
      </w:tr>
      <w:tr w:rsidR="00960684" w14:paraId="62E3B893" w14:textId="77777777">
        <w:trPr>
          <w:trHeight w:val="819"/>
        </w:trPr>
        <w:tc>
          <w:tcPr>
            <w:tcW w:w="1073" w:type="dxa"/>
            <w:tcBorders>
              <w:bottom w:val="single" w:sz="4" w:space="0" w:color="000000"/>
            </w:tcBorders>
          </w:tcPr>
          <w:p w14:paraId="4D8A036C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42B234C1" w14:textId="77777777" w:rsidR="00960684" w:rsidRDefault="00960684">
            <w:pPr>
              <w:pStyle w:val="TableParagraph"/>
              <w:spacing w:before="97"/>
              <w:rPr>
                <w:b/>
                <w:sz w:val="11"/>
              </w:rPr>
            </w:pPr>
          </w:p>
          <w:p w14:paraId="499EA6E1" w14:textId="77777777" w:rsidR="00960684" w:rsidRDefault="00175AB5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1.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08.15-09.00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bottom w:val="single" w:sz="4" w:space="0" w:color="000000"/>
              <w:right w:val="single" w:sz="4" w:space="0" w:color="000000"/>
            </w:tcBorders>
          </w:tcPr>
          <w:p w14:paraId="6674EC9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62BF0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0550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BBCC6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85C4BB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4BD91AB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55B43026" w14:textId="77777777">
        <w:trPr>
          <w:trHeight w:val="542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552CB92A" w14:textId="77777777" w:rsidR="00960684" w:rsidRDefault="00960684">
            <w:pPr>
              <w:pStyle w:val="TableParagraph"/>
              <w:spacing w:before="86"/>
              <w:rPr>
                <w:b/>
                <w:sz w:val="11"/>
              </w:rPr>
            </w:pPr>
          </w:p>
          <w:p w14:paraId="2FC87153" w14:textId="77777777" w:rsidR="00960684" w:rsidRDefault="00175AB5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2.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09.15-10.00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05AAA" w14:textId="77777777" w:rsidR="00960684" w:rsidRDefault="0096068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392F99D" w14:textId="77777777" w:rsidR="00960684" w:rsidRDefault="00175AB5">
            <w:pPr>
              <w:pStyle w:val="TableParagraph"/>
              <w:ind w:left="15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7EA4F2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AB87F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4BF24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D491" w14:textId="77777777" w:rsidR="00960684" w:rsidRDefault="00960684">
            <w:pPr>
              <w:pStyle w:val="TableParagraph"/>
              <w:spacing w:before="72"/>
              <w:rPr>
                <w:b/>
                <w:sz w:val="12"/>
              </w:rPr>
            </w:pPr>
          </w:p>
          <w:p w14:paraId="0BA8AEB2" w14:textId="77777777" w:rsidR="00960684" w:rsidRDefault="00175AB5">
            <w:pPr>
              <w:pStyle w:val="TableParagraph"/>
              <w:ind w:left="15" w:righ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142AB58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7E1BAD28" w14:textId="77777777">
        <w:trPr>
          <w:trHeight w:val="517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7CA81232" w14:textId="77777777" w:rsidR="00960684" w:rsidRDefault="00960684">
            <w:pPr>
              <w:pStyle w:val="TableParagraph"/>
              <w:spacing w:before="74"/>
              <w:rPr>
                <w:b/>
                <w:sz w:val="11"/>
              </w:rPr>
            </w:pPr>
          </w:p>
          <w:p w14:paraId="56CEF3AF" w14:textId="77777777" w:rsidR="00960684" w:rsidRDefault="00175AB5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3.</w:t>
            </w:r>
            <w:r>
              <w:rPr>
                <w:b/>
                <w:spacing w:val="7"/>
                <w:sz w:val="11"/>
              </w:rPr>
              <w:t xml:space="preserve"> </w:t>
            </w:r>
            <w:r>
              <w:rPr>
                <w:b/>
                <w:sz w:val="11"/>
              </w:rPr>
              <w:t>10.15</w:t>
            </w:r>
            <w:r>
              <w:rPr>
                <w:b/>
                <w:spacing w:val="8"/>
                <w:sz w:val="11"/>
              </w:rPr>
              <w:t xml:space="preserve"> </w:t>
            </w:r>
            <w:r>
              <w:rPr>
                <w:b/>
                <w:sz w:val="11"/>
              </w:rPr>
              <w:t>-11.00</w:t>
            </w:r>
            <w:r>
              <w:rPr>
                <w:b/>
                <w:spacing w:val="9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77396" w14:textId="77777777" w:rsidR="00960684" w:rsidRDefault="00960684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07CA3ABB" w14:textId="77777777" w:rsidR="00960684" w:rsidRDefault="00175AB5">
            <w:pPr>
              <w:pStyle w:val="TableParagraph"/>
              <w:ind w:left="15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BC75C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13C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07138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451B4" w14:textId="77777777" w:rsidR="00960684" w:rsidRDefault="00960684">
            <w:pPr>
              <w:pStyle w:val="TableParagraph"/>
              <w:spacing w:before="60"/>
              <w:rPr>
                <w:b/>
                <w:sz w:val="12"/>
              </w:rPr>
            </w:pPr>
          </w:p>
          <w:p w14:paraId="27AF307F" w14:textId="77777777" w:rsidR="00960684" w:rsidRDefault="00175AB5">
            <w:pPr>
              <w:pStyle w:val="TableParagraph"/>
              <w:ind w:left="15" w:righ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6E44445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0A4AE5CA" w14:textId="77777777">
        <w:trPr>
          <w:trHeight w:val="489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06CECA2D" w14:textId="77777777" w:rsidR="00960684" w:rsidRDefault="00960684">
            <w:pPr>
              <w:pStyle w:val="TableParagraph"/>
              <w:spacing w:before="59"/>
              <w:rPr>
                <w:b/>
                <w:sz w:val="11"/>
              </w:rPr>
            </w:pPr>
          </w:p>
          <w:p w14:paraId="462ED087" w14:textId="77777777" w:rsidR="00960684" w:rsidRDefault="00175AB5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4.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11.15-12.00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29D05" w14:textId="77777777" w:rsidR="00960684" w:rsidRDefault="00960684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384E715A" w14:textId="77777777" w:rsidR="00960684" w:rsidRDefault="00175AB5">
            <w:pPr>
              <w:pStyle w:val="TableParagraph"/>
              <w:ind w:left="15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F6DC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41EB9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8376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F210F" w14:textId="77777777" w:rsidR="00960684" w:rsidRDefault="00960684">
            <w:pPr>
              <w:pStyle w:val="TableParagraph"/>
              <w:spacing w:before="46"/>
              <w:rPr>
                <w:b/>
                <w:sz w:val="12"/>
              </w:rPr>
            </w:pPr>
          </w:p>
          <w:p w14:paraId="5CF3F219" w14:textId="77777777" w:rsidR="00960684" w:rsidRDefault="00175AB5">
            <w:pPr>
              <w:pStyle w:val="TableParagraph"/>
              <w:ind w:left="15" w:right="9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59B8506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3CC0A495" w14:textId="77777777">
        <w:trPr>
          <w:trHeight w:val="729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765E291B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155BEFE4" w14:textId="77777777" w:rsidR="00960684" w:rsidRDefault="00960684">
            <w:pPr>
              <w:pStyle w:val="TableParagraph"/>
              <w:spacing w:before="53"/>
              <w:rPr>
                <w:b/>
                <w:sz w:val="11"/>
              </w:rPr>
            </w:pPr>
          </w:p>
          <w:p w14:paraId="030EB3B5" w14:textId="77777777" w:rsidR="00960684" w:rsidRDefault="00175AB5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5.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12.15-13.00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0CADE" w14:textId="77777777" w:rsidR="00960684" w:rsidRDefault="00960684">
            <w:pPr>
              <w:pStyle w:val="TableParagraph"/>
              <w:rPr>
                <w:b/>
                <w:sz w:val="12"/>
              </w:rPr>
            </w:pPr>
          </w:p>
          <w:p w14:paraId="2D43959F" w14:textId="77777777" w:rsidR="00960684" w:rsidRDefault="00960684">
            <w:pPr>
              <w:pStyle w:val="TableParagraph"/>
              <w:spacing w:before="28"/>
              <w:rPr>
                <w:b/>
                <w:sz w:val="12"/>
              </w:rPr>
            </w:pPr>
          </w:p>
          <w:p w14:paraId="14CFBF9E" w14:textId="77777777" w:rsidR="00960684" w:rsidRDefault="00175AB5">
            <w:pPr>
              <w:pStyle w:val="TableParagraph"/>
              <w:ind w:left="15" w:right="3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Samostalna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metodička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praksa</w:t>
            </w: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F6D57D" w14:textId="77777777" w:rsidR="00960684" w:rsidRDefault="00960684">
            <w:pPr>
              <w:pStyle w:val="TableParagraph"/>
              <w:spacing w:before="86"/>
              <w:rPr>
                <w:b/>
                <w:sz w:val="12"/>
              </w:rPr>
            </w:pPr>
          </w:p>
          <w:p w14:paraId="7E077C2E" w14:textId="77777777" w:rsidR="00FC0E3E" w:rsidRDefault="00175AB5" w:rsidP="00FC0E3E">
            <w:pPr>
              <w:jc w:val="center"/>
              <w:rPr>
                <w:b/>
                <w:bCs/>
                <w:sz w:val="13"/>
                <w:szCs w:val="13"/>
              </w:rPr>
            </w:pPr>
            <w:r w:rsidRPr="00FC0E3E">
              <w:rPr>
                <w:b/>
                <w:bCs/>
                <w:sz w:val="13"/>
                <w:szCs w:val="13"/>
              </w:rPr>
              <w:t xml:space="preserve">Samostalna metodička praksa (P), </w:t>
            </w:r>
          </w:p>
          <w:p w14:paraId="309919FF" w14:textId="1B0CFE60" w:rsidR="00FC0E3E" w:rsidRPr="00FC0E3E" w:rsidRDefault="00FC0E3E" w:rsidP="00FC0E3E">
            <w:pPr>
              <w:jc w:val="center"/>
              <w:rPr>
                <w:b/>
                <w:bCs/>
                <w:sz w:val="13"/>
                <w:szCs w:val="13"/>
              </w:rPr>
            </w:pPr>
            <w:r>
              <w:rPr>
                <w:b/>
                <w:bCs/>
                <w:sz w:val="13"/>
                <w:szCs w:val="13"/>
              </w:rPr>
              <w:t>prof</w:t>
            </w:r>
            <w:r w:rsidR="00175AB5" w:rsidRPr="00FC0E3E">
              <w:rPr>
                <w:b/>
                <w:bCs/>
                <w:sz w:val="13"/>
                <w:szCs w:val="13"/>
              </w:rPr>
              <w:t>.</w:t>
            </w:r>
            <w:r>
              <w:rPr>
                <w:b/>
                <w:bCs/>
                <w:sz w:val="13"/>
                <w:szCs w:val="13"/>
              </w:rPr>
              <w:t xml:space="preserve"> </w:t>
            </w:r>
            <w:r w:rsidR="00175AB5" w:rsidRPr="00FC0E3E">
              <w:rPr>
                <w:b/>
                <w:bCs/>
                <w:sz w:val="13"/>
                <w:szCs w:val="13"/>
              </w:rPr>
              <w:t>dr. Inga Ibralić,</w:t>
            </w:r>
          </w:p>
          <w:p w14:paraId="1868BBA8" w14:textId="1B643F02" w:rsidR="00960684" w:rsidRDefault="00FC0E3E" w:rsidP="00FC0E3E">
            <w:pPr>
              <w:jc w:val="center"/>
            </w:pPr>
            <w:r w:rsidRPr="00FC0E3E">
              <w:rPr>
                <w:b/>
                <w:bCs/>
                <w:sz w:val="13"/>
                <w:szCs w:val="13"/>
              </w:rPr>
              <w:t xml:space="preserve">sala </w:t>
            </w:r>
            <w:r w:rsidR="00175AB5" w:rsidRPr="00FC0E3E">
              <w:rPr>
                <w:b/>
                <w:bCs/>
                <w:sz w:val="13"/>
                <w:szCs w:val="13"/>
              </w:rPr>
              <w:t>Ob</w:t>
            </w:r>
            <w:r w:rsidRPr="00FC0E3E">
              <w:rPr>
                <w:b/>
                <w:bCs/>
                <w:sz w:val="13"/>
                <w:szCs w:val="13"/>
              </w:rPr>
              <w:t xml:space="preserve">ala Kulina bana </w:t>
            </w:r>
            <w:r w:rsidR="00175AB5" w:rsidRPr="00FC0E3E">
              <w:rPr>
                <w:b/>
                <w:bCs/>
                <w:sz w:val="13"/>
                <w:szCs w:val="13"/>
              </w:rPr>
              <w:t>42</w:t>
            </w: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3EC0F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BA21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4870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FB49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4682E16C" w14:textId="77777777">
        <w:trPr>
          <w:trHeight w:val="652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4576AEC9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751C39DF" w14:textId="77777777" w:rsidR="00960684" w:rsidRDefault="00960684">
            <w:pPr>
              <w:pStyle w:val="TableParagraph"/>
              <w:spacing w:before="14"/>
              <w:rPr>
                <w:b/>
                <w:sz w:val="11"/>
              </w:rPr>
            </w:pPr>
          </w:p>
          <w:p w14:paraId="56E50C95" w14:textId="77777777" w:rsidR="00960684" w:rsidRDefault="00175AB5">
            <w:pPr>
              <w:pStyle w:val="TableParagraph"/>
              <w:spacing w:before="1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6.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13.15-14.00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0919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EF392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32971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9A233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069AC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62E1F3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7F06FFE9" w14:textId="77777777" w:rsidTr="00FC0E3E">
        <w:trPr>
          <w:trHeight w:val="631"/>
        </w:trPr>
        <w:tc>
          <w:tcPr>
            <w:tcW w:w="1073" w:type="dxa"/>
            <w:tcBorders>
              <w:top w:val="single" w:sz="4" w:space="0" w:color="000000"/>
            </w:tcBorders>
          </w:tcPr>
          <w:p w14:paraId="260EC447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1F8C9BAE" w14:textId="77777777" w:rsidR="00960684" w:rsidRDefault="00960684">
            <w:pPr>
              <w:pStyle w:val="TableParagraph"/>
              <w:spacing w:before="5"/>
              <w:rPr>
                <w:b/>
                <w:sz w:val="11"/>
              </w:rPr>
            </w:pPr>
          </w:p>
          <w:p w14:paraId="703D2B6A" w14:textId="77777777" w:rsidR="00960684" w:rsidRDefault="00175AB5">
            <w:pPr>
              <w:pStyle w:val="TableParagraph"/>
              <w:ind w:left="23"/>
              <w:rPr>
                <w:b/>
                <w:sz w:val="11"/>
              </w:rPr>
            </w:pPr>
            <w:r>
              <w:rPr>
                <w:b/>
                <w:sz w:val="11"/>
              </w:rPr>
              <w:t>7.</w:t>
            </w:r>
            <w:r>
              <w:rPr>
                <w:b/>
                <w:spacing w:val="10"/>
                <w:sz w:val="11"/>
              </w:rPr>
              <w:t xml:space="preserve"> </w:t>
            </w:r>
            <w:r>
              <w:rPr>
                <w:b/>
                <w:sz w:val="11"/>
              </w:rPr>
              <w:t>14.15-15.00</w:t>
            </w:r>
            <w:r>
              <w:rPr>
                <w:b/>
                <w:spacing w:val="13"/>
                <w:sz w:val="11"/>
              </w:rPr>
              <w:t xml:space="preserve"> </w:t>
            </w:r>
            <w:r>
              <w:rPr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right w:val="single" w:sz="4" w:space="0" w:color="000000"/>
            </w:tcBorders>
          </w:tcPr>
          <w:p w14:paraId="75B76D1A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E1785B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1CD302EB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23AC43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1947DB4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38A7236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2D19E9DF" w14:textId="77777777" w:rsidTr="00FC0E3E">
        <w:trPr>
          <w:trHeight w:val="217"/>
        </w:trPr>
        <w:tc>
          <w:tcPr>
            <w:tcW w:w="12939" w:type="dxa"/>
            <w:gridSpan w:val="6"/>
            <w:shd w:val="clear" w:color="auto" w:fill="FDE9D9" w:themeFill="accent6" w:themeFillTint="33"/>
          </w:tcPr>
          <w:p w14:paraId="4A9487DA" w14:textId="77777777" w:rsidR="00960684" w:rsidRDefault="00175AB5">
            <w:pPr>
              <w:pStyle w:val="TableParagraph"/>
              <w:spacing w:before="68" w:line="130" w:lineRule="exact"/>
              <w:ind w:left="2144"/>
              <w:jc w:val="center"/>
              <w:rPr>
                <w:rFonts w:ascii="Calibri"/>
                <w:b/>
                <w:sz w:val="12"/>
              </w:rPr>
            </w:pPr>
            <w:r>
              <w:rPr>
                <w:rFonts w:ascii="Calibri"/>
                <w:b/>
                <w:w w:val="105"/>
                <w:sz w:val="12"/>
              </w:rPr>
              <w:t>DRUGA</w:t>
            </w:r>
            <w:r>
              <w:rPr>
                <w:rFonts w:ascii="Calibri"/>
                <w:b/>
                <w:spacing w:val="2"/>
                <w:w w:val="105"/>
                <w:sz w:val="12"/>
              </w:rPr>
              <w:t xml:space="preserve"> </w:t>
            </w:r>
            <w:r>
              <w:rPr>
                <w:rFonts w:ascii="Calibri"/>
                <w:b/>
                <w:spacing w:val="-2"/>
                <w:w w:val="105"/>
                <w:sz w:val="12"/>
              </w:rPr>
              <w:t>SMJENA</w:t>
            </w:r>
          </w:p>
        </w:tc>
        <w:tc>
          <w:tcPr>
            <w:tcW w:w="2125" w:type="dxa"/>
            <w:shd w:val="clear" w:color="auto" w:fill="FDE9D9" w:themeFill="accent6" w:themeFillTint="33"/>
          </w:tcPr>
          <w:p w14:paraId="3F2C99E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3365F74B" w14:textId="77777777" w:rsidTr="00FC0E3E">
        <w:trPr>
          <w:trHeight w:val="708"/>
        </w:trPr>
        <w:tc>
          <w:tcPr>
            <w:tcW w:w="1073" w:type="dxa"/>
            <w:tcBorders>
              <w:bottom w:val="single" w:sz="4" w:space="0" w:color="000000"/>
            </w:tcBorders>
          </w:tcPr>
          <w:p w14:paraId="562DE282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39576E8B" w14:textId="77777777" w:rsidR="00960684" w:rsidRDefault="00960684">
            <w:pPr>
              <w:pStyle w:val="TableParagraph"/>
              <w:spacing w:before="37"/>
              <w:rPr>
                <w:b/>
                <w:sz w:val="11"/>
              </w:rPr>
            </w:pPr>
          </w:p>
          <w:p w14:paraId="6A3891C0" w14:textId="77777777" w:rsidR="00960684" w:rsidRDefault="00175AB5">
            <w:pPr>
              <w:pStyle w:val="TableParagraph"/>
              <w:spacing w:before="1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1.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15.15-16.00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bottom w:val="single" w:sz="4" w:space="0" w:color="000000"/>
              <w:right w:val="single" w:sz="4" w:space="0" w:color="000000"/>
            </w:tcBorders>
          </w:tcPr>
          <w:p w14:paraId="173C68F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47D84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</w:tcPr>
          <w:p w14:paraId="729FEEF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06F65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6FE7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</w:tcPr>
          <w:p w14:paraId="3D77AE49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324352DB" w14:textId="77777777">
        <w:trPr>
          <w:trHeight w:val="746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69CCCABD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708AB456" w14:textId="77777777" w:rsidR="00960684" w:rsidRDefault="00960684">
            <w:pPr>
              <w:pStyle w:val="TableParagraph"/>
              <w:spacing w:before="56"/>
              <w:rPr>
                <w:b/>
                <w:sz w:val="11"/>
              </w:rPr>
            </w:pPr>
          </w:p>
          <w:p w14:paraId="143534DE" w14:textId="77777777" w:rsidR="00960684" w:rsidRDefault="00175AB5">
            <w:pPr>
              <w:pStyle w:val="TableParagraph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2.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16.15-17.00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9D23C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431A5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7686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E2D75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2D81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99BF0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5507D7BE" w14:textId="77777777">
        <w:trPr>
          <w:trHeight w:val="717"/>
        </w:trPr>
        <w:tc>
          <w:tcPr>
            <w:tcW w:w="1073" w:type="dxa"/>
            <w:tcBorders>
              <w:top w:val="single" w:sz="4" w:space="0" w:color="000000"/>
              <w:bottom w:val="single" w:sz="4" w:space="0" w:color="000000"/>
            </w:tcBorders>
          </w:tcPr>
          <w:p w14:paraId="5BCE5C38" w14:textId="77777777" w:rsidR="00960684" w:rsidRDefault="00960684">
            <w:pPr>
              <w:pStyle w:val="TableParagraph"/>
              <w:rPr>
                <w:b/>
                <w:sz w:val="11"/>
              </w:rPr>
            </w:pPr>
          </w:p>
          <w:p w14:paraId="16B4C72F" w14:textId="77777777" w:rsidR="00960684" w:rsidRDefault="00960684">
            <w:pPr>
              <w:pStyle w:val="TableParagraph"/>
              <w:spacing w:before="42"/>
              <w:rPr>
                <w:b/>
                <w:sz w:val="11"/>
              </w:rPr>
            </w:pPr>
          </w:p>
          <w:p w14:paraId="304A0CB3" w14:textId="77777777" w:rsidR="00960684" w:rsidRDefault="00175AB5">
            <w:pPr>
              <w:pStyle w:val="TableParagraph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3.</w:t>
            </w:r>
            <w:r>
              <w:rPr>
                <w:rFonts w:ascii="Calibri"/>
                <w:b/>
                <w:spacing w:val="35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17.15-18.00</w:t>
            </w:r>
            <w:r>
              <w:rPr>
                <w:rFonts w:ascii="Calibri"/>
                <w:b/>
                <w:spacing w:val="6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D5F277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C384F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1BBDF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212B50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7529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E790D81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5E683674" w14:textId="77777777">
        <w:trPr>
          <w:trHeight w:val="591"/>
        </w:trPr>
        <w:tc>
          <w:tcPr>
            <w:tcW w:w="1073" w:type="dxa"/>
            <w:tcBorders>
              <w:top w:val="single" w:sz="4" w:space="0" w:color="000000"/>
            </w:tcBorders>
          </w:tcPr>
          <w:p w14:paraId="28EC719C" w14:textId="77777777" w:rsidR="00960684" w:rsidRDefault="00960684">
            <w:pPr>
              <w:pStyle w:val="TableParagraph"/>
              <w:spacing w:before="108"/>
              <w:rPr>
                <w:b/>
                <w:sz w:val="11"/>
              </w:rPr>
            </w:pPr>
          </w:p>
          <w:p w14:paraId="11CF427E" w14:textId="77777777" w:rsidR="00960684" w:rsidRDefault="00175AB5">
            <w:pPr>
              <w:pStyle w:val="TableParagraph"/>
              <w:ind w:left="23"/>
              <w:rPr>
                <w:rFonts w:ascii="Calibri"/>
                <w:b/>
                <w:sz w:val="11"/>
              </w:rPr>
            </w:pPr>
            <w:r>
              <w:rPr>
                <w:rFonts w:ascii="Calibri"/>
                <w:b/>
                <w:sz w:val="11"/>
              </w:rPr>
              <w:t>4.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z w:val="11"/>
              </w:rPr>
              <w:t>18.15-19.00</w:t>
            </w:r>
            <w:r>
              <w:rPr>
                <w:rFonts w:ascii="Calibri"/>
                <w:b/>
                <w:spacing w:val="8"/>
                <w:sz w:val="11"/>
              </w:rPr>
              <w:t xml:space="preserve"> </w:t>
            </w:r>
            <w:r>
              <w:rPr>
                <w:rFonts w:ascii="Calibri"/>
                <w:b/>
                <w:spacing w:val="-10"/>
                <w:sz w:val="11"/>
              </w:rPr>
              <w:t>h</w:t>
            </w:r>
          </w:p>
        </w:tc>
        <w:tc>
          <w:tcPr>
            <w:tcW w:w="2438" w:type="dxa"/>
            <w:tcBorders>
              <w:top w:val="single" w:sz="4" w:space="0" w:color="000000"/>
              <w:right w:val="single" w:sz="4" w:space="0" w:color="000000"/>
            </w:tcBorders>
          </w:tcPr>
          <w:p w14:paraId="5736A6ED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6AEB30E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717FB93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3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E1B07EC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E0BDA8C" w14:textId="77777777" w:rsidR="00960684" w:rsidRDefault="00960684">
            <w:pPr>
              <w:pStyle w:val="TableParagraph"/>
              <w:rPr>
                <w:sz w:val="12"/>
              </w:rPr>
            </w:pP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</w:tcBorders>
          </w:tcPr>
          <w:p w14:paraId="27CC29B1" w14:textId="77777777" w:rsidR="00960684" w:rsidRDefault="00960684">
            <w:pPr>
              <w:pStyle w:val="TableParagraph"/>
              <w:rPr>
                <w:sz w:val="12"/>
              </w:rPr>
            </w:pPr>
          </w:p>
        </w:tc>
      </w:tr>
      <w:tr w:rsidR="00960684" w14:paraId="2AA158C4" w14:textId="77777777" w:rsidTr="00175AB5">
        <w:trPr>
          <w:trHeight w:val="294"/>
        </w:trPr>
        <w:tc>
          <w:tcPr>
            <w:tcW w:w="1073" w:type="dxa"/>
            <w:shd w:val="clear" w:color="auto" w:fill="FABF8F" w:themeFill="accent6" w:themeFillTint="99"/>
          </w:tcPr>
          <w:p w14:paraId="5EFDE119" w14:textId="4D051EDC" w:rsidR="00960684" w:rsidRDefault="00960684">
            <w:pPr>
              <w:pStyle w:val="TableParagraph"/>
              <w:spacing w:before="5" w:line="264" w:lineRule="auto"/>
              <w:ind w:left="23"/>
              <w:rPr>
                <w:b/>
                <w:sz w:val="11"/>
              </w:rPr>
            </w:pPr>
          </w:p>
        </w:tc>
        <w:tc>
          <w:tcPr>
            <w:tcW w:w="13991" w:type="dxa"/>
            <w:gridSpan w:val="6"/>
            <w:shd w:val="clear" w:color="auto" w:fill="FABF8F" w:themeFill="accent6" w:themeFillTint="99"/>
          </w:tcPr>
          <w:p w14:paraId="4A794D90" w14:textId="4F92C7BB" w:rsidR="00960684" w:rsidRDefault="00960684">
            <w:pPr>
              <w:pStyle w:val="TableParagraph"/>
              <w:spacing w:before="1"/>
              <w:ind w:left="25"/>
              <w:rPr>
                <w:b/>
                <w:sz w:val="12"/>
              </w:rPr>
            </w:pPr>
          </w:p>
        </w:tc>
      </w:tr>
    </w:tbl>
    <w:p w14:paraId="0AD72DAD" w14:textId="77777777" w:rsidR="00816B7D" w:rsidRDefault="00816B7D"/>
    <w:sectPr w:rsidR="00816B7D">
      <w:type w:val="continuous"/>
      <w:pgSz w:w="16840" w:h="11910" w:orient="landscape"/>
      <w:pgMar w:top="1320" w:right="1275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60684"/>
    <w:rsid w:val="000D5DB7"/>
    <w:rsid w:val="00175AB5"/>
    <w:rsid w:val="00816B7D"/>
    <w:rsid w:val="00960684"/>
    <w:rsid w:val="00FC0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D3906F"/>
  <w15:docId w15:val="{885E65B7-6CF2-476F-B9F0-15F5F484F3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b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7"/>
    </w:pPr>
    <w:rPr>
      <w:b/>
      <w:bCs/>
      <w:sz w:val="12"/>
      <w:szCs w:val="1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Faiza</dc:creator>
  <cp:lastModifiedBy>Naida Fazlagic</cp:lastModifiedBy>
  <cp:revision>4</cp:revision>
  <dcterms:created xsi:type="dcterms:W3CDTF">2026-02-18T09:43:00Z</dcterms:created>
  <dcterms:modified xsi:type="dcterms:W3CDTF">2026-02-19T13:01:00Z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2025-02-21T00:00:00Z</vt:filetime>
  </property>
  <property fmtid="{D5CDD505-2E9C-101B-9397-08002B2CF9AE}" pid="3" name="Creator">
    <vt:lpwstr>Microsoft® Excel® LTSC</vt:lpwstr>
  </property>
  <property fmtid="{D5CDD505-2E9C-101B-9397-08002B2CF9AE}" pid="4" name="LastSaved">
    <vt:filetime>2026-02-18T00:00:00Z</vt:filetime>
  </property>
  <property fmtid="{D5CDD505-2E9C-101B-9397-08002B2CF9AE}" pid="5" name="Producer">
    <vt:lpwstr>Microsoft® Excel® LTSC</vt:lpwstr>
  </property>
</Properties>
</file>